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jc w:val="center"/>
        <w:rPr>
          <w:rFonts w:ascii="Times New Roman" w:hAnsi="Times New Roman" w:cs="Times New Roman"/>
          <w:sz w:val="24"/>
          <w:szCs w:val="24"/>
        </w:rPr>
      </w:pPr>
      <w:r w:rsidRPr="00414BD7">
        <w:rPr>
          <w:rFonts w:ascii="Times New Roman" w:hAnsi="Times New Roman" w:cs="Times New Roman"/>
          <w:sz w:val="24"/>
          <w:szCs w:val="24"/>
        </w:rPr>
        <w:t>Alternative Social Movement</w:t>
      </w:r>
    </w:p>
    <w:p w:rsidR="00414BD7" w:rsidRPr="00414BD7" w:rsidRDefault="00414BD7" w:rsidP="00414BD7">
      <w:pPr>
        <w:spacing w:line="480" w:lineRule="auto"/>
        <w:jc w:val="center"/>
        <w:rPr>
          <w:rFonts w:ascii="Times New Roman" w:hAnsi="Times New Roman" w:cs="Times New Roman"/>
          <w:sz w:val="24"/>
          <w:szCs w:val="24"/>
        </w:rPr>
      </w:pPr>
      <w:r w:rsidRPr="00414BD7">
        <w:rPr>
          <w:rFonts w:ascii="Times New Roman" w:hAnsi="Times New Roman" w:cs="Times New Roman"/>
          <w:sz w:val="24"/>
          <w:szCs w:val="24"/>
        </w:rPr>
        <w:t>Student Name</w:t>
      </w:r>
    </w:p>
    <w:p w:rsidR="00414BD7" w:rsidRPr="00414BD7" w:rsidRDefault="00414BD7" w:rsidP="00414BD7">
      <w:pPr>
        <w:spacing w:line="480" w:lineRule="auto"/>
        <w:jc w:val="center"/>
        <w:rPr>
          <w:rFonts w:ascii="Times New Roman" w:hAnsi="Times New Roman" w:cs="Times New Roman"/>
          <w:sz w:val="24"/>
          <w:szCs w:val="24"/>
        </w:rPr>
      </w:pPr>
      <w:r w:rsidRPr="00414BD7">
        <w:rPr>
          <w:rFonts w:ascii="Times New Roman" w:hAnsi="Times New Roman" w:cs="Times New Roman"/>
          <w:sz w:val="24"/>
          <w:szCs w:val="24"/>
        </w:rPr>
        <w:t>Institutional Affiliation</w:t>
      </w: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P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Pr="00414BD7" w:rsidRDefault="00414BD7" w:rsidP="00DF392B">
      <w:pPr>
        <w:spacing w:line="480" w:lineRule="auto"/>
        <w:ind w:firstLine="720"/>
        <w:rPr>
          <w:rFonts w:ascii="Times New Roman" w:hAnsi="Times New Roman" w:cs="Times New Roman"/>
          <w:sz w:val="24"/>
          <w:szCs w:val="24"/>
        </w:rPr>
      </w:pPr>
      <w:r w:rsidRPr="00414BD7">
        <w:rPr>
          <w:rFonts w:ascii="Times New Roman" w:hAnsi="Times New Roman" w:cs="Times New Roman"/>
          <w:sz w:val="24"/>
          <w:szCs w:val="24"/>
        </w:rPr>
        <w:lastRenderedPageBreak/>
        <w:t>Alternative movement may be defined as a social movement in which the change in the society is minimal or limited. This movement only focuses on a small group of individuals with certain behaviours in the community and tries to coin the behavior of every individual towards the issue in ques</w:t>
      </w:r>
      <w:bookmarkStart w:id="0" w:name="_GoBack"/>
      <w:bookmarkEnd w:id="0"/>
      <w:r w:rsidRPr="00414BD7">
        <w:rPr>
          <w:rFonts w:ascii="Times New Roman" w:hAnsi="Times New Roman" w:cs="Times New Roman"/>
          <w:sz w:val="24"/>
          <w:szCs w:val="24"/>
        </w:rPr>
        <w:t>tion. An excellent example of alternative social behavior is drunk driving. This has caused or lead to enactment of stiff drunk driving regulations aiming at changing the behavior of people. This change of behavior and attitudes is significant in the society within which the group of people lives (Diani, 1992).</w:t>
      </w:r>
    </w:p>
    <w:p w:rsidR="00414BD7" w:rsidRPr="00414BD7" w:rsidRDefault="00414BD7" w:rsidP="00DF392B">
      <w:pPr>
        <w:spacing w:line="480" w:lineRule="auto"/>
        <w:ind w:firstLine="720"/>
        <w:rPr>
          <w:rFonts w:ascii="Times New Roman" w:hAnsi="Times New Roman" w:cs="Times New Roman"/>
          <w:sz w:val="24"/>
          <w:szCs w:val="24"/>
        </w:rPr>
      </w:pPr>
      <w:r w:rsidRPr="00414BD7">
        <w:rPr>
          <w:rFonts w:ascii="Times New Roman" w:hAnsi="Times New Roman" w:cs="Times New Roman"/>
          <w:sz w:val="24"/>
          <w:szCs w:val="24"/>
        </w:rPr>
        <w:t xml:space="preserve">The alternative social movement had an agreement that the small group of people had to change behavior and attitudes towards the better. The law also applied in the societal behavior change whereby the people in the society were restricted from being deviant and to be people of ethical behavior and beliefs. Alternative social behavior was of great benefit to this small group that was impacted positively by the aspect of behavior change. The wider society also benefitted from the movement since the change in behavior of this small group contributed significantly to the enrichment of the society itself at large. An alternative social movement has had some impacts: </w:t>
      </w:r>
    </w:p>
    <w:p w:rsidR="00414BD7" w:rsidRPr="00414BD7" w:rsidRDefault="00414BD7" w:rsidP="00DF392B">
      <w:pPr>
        <w:spacing w:line="480" w:lineRule="auto"/>
        <w:ind w:firstLine="720"/>
        <w:rPr>
          <w:rFonts w:ascii="Times New Roman" w:hAnsi="Times New Roman" w:cs="Times New Roman"/>
          <w:sz w:val="24"/>
          <w:szCs w:val="24"/>
        </w:rPr>
      </w:pPr>
      <w:r w:rsidRPr="00414BD7">
        <w:rPr>
          <w:rFonts w:ascii="Times New Roman" w:hAnsi="Times New Roman" w:cs="Times New Roman"/>
          <w:sz w:val="24"/>
          <w:szCs w:val="24"/>
        </w:rPr>
        <w:t>The final results of the social movement in an attempt towards changing the order of the society may not be examined or categorized as either success or failure. Failure may be caused by the defeat of the movement or as a result of lack of interest or concern. A movement is likely to diminish or cease from existence because not many people take it with seriousness, and it may not have the power to push its operations o</w:t>
      </w:r>
      <w:r w:rsidR="00D5276E">
        <w:rPr>
          <w:rFonts w:ascii="Times New Roman" w:hAnsi="Times New Roman" w:cs="Times New Roman"/>
          <w:sz w:val="24"/>
          <w:szCs w:val="24"/>
        </w:rPr>
        <w:t>n society.</w:t>
      </w:r>
    </w:p>
    <w:p w:rsidR="00414BD7" w:rsidRPr="00414BD7" w:rsidRDefault="00414BD7" w:rsidP="00414BD7">
      <w:pPr>
        <w:spacing w:line="480" w:lineRule="auto"/>
        <w:rPr>
          <w:rFonts w:ascii="Times New Roman" w:hAnsi="Times New Roman" w:cs="Times New Roman"/>
          <w:sz w:val="24"/>
          <w:szCs w:val="24"/>
        </w:rPr>
      </w:pPr>
    </w:p>
    <w:p w:rsidR="00414BD7" w:rsidRPr="00414BD7" w:rsidRDefault="00D5276E" w:rsidP="00DF39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FF4B4F">
        <w:rPr>
          <w:rFonts w:ascii="Times New Roman" w:hAnsi="Times New Roman" w:cs="Times New Roman"/>
          <w:sz w:val="24"/>
          <w:szCs w:val="24"/>
        </w:rPr>
        <w:t>Touraine</w:t>
      </w:r>
      <w:r w:rsidRPr="00414BD7">
        <w:rPr>
          <w:rFonts w:ascii="Times New Roman" w:hAnsi="Times New Roman" w:cs="Times New Roman"/>
          <w:sz w:val="24"/>
          <w:szCs w:val="24"/>
        </w:rPr>
        <w:t xml:space="preserve"> </w:t>
      </w:r>
      <w:r>
        <w:rPr>
          <w:rFonts w:ascii="Times New Roman" w:hAnsi="Times New Roman" w:cs="Times New Roman"/>
          <w:sz w:val="24"/>
          <w:szCs w:val="24"/>
        </w:rPr>
        <w:t>(1981), s</w:t>
      </w:r>
      <w:r w:rsidR="00414BD7" w:rsidRPr="00414BD7">
        <w:rPr>
          <w:rFonts w:ascii="Times New Roman" w:hAnsi="Times New Roman" w:cs="Times New Roman"/>
          <w:sz w:val="24"/>
          <w:szCs w:val="24"/>
        </w:rPr>
        <w:t xml:space="preserve">tandards of behavior grow to those people who are a portion of the social movement. The members of the movement are entitled to apply some techniques such as paying their dues, attend rallies, among other things. Current social movements have brought about the use of new terms such as feminists, African American, among others. Some questions stimulate the fights towards oppression and to do research that caters for the struggles. Some of the problems as a result of issues are the same as the ground on social justice movements. These are problems that occur in the attempt to introduce new methodologies and thesis of research on a social change. </w:t>
      </w:r>
    </w:p>
    <w:p w:rsidR="00C40973" w:rsidRDefault="00414BD7" w:rsidP="00DF392B">
      <w:pPr>
        <w:spacing w:line="480" w:lineRule="auto"/>
        <w:ind w:firstLine="720"/>
        <w:rPr>
          <w:rFonts w:ascii="Times New Roman" w:hAnsi="Times New Roman" w:cs="Times New Roman"/>
          <w:sz w:val="24"/>
          <w:szCs w:val="24"/>
        </w:rPr>
      </w:pPr>
      <w:r w:rsidRPr="00414BD7">
        <w:rPr>
          <w:rFonts w:ascii="Times New Roman" w:hAnsi="Times New Roman" w:cs="Times New Roman"/>
          <w:sz w:val="24"/>
          <w:szCs w:val="24"/>
        </w:rPr>
        <w:t>Research on social movement depends on the work of the organizers to give out careers and knowledge. There is no way of trying to avoid exploitation, oppression and other academic research functions. Striving towards attaining the knowledge calls for a commitment to research plans relating to struggling communities and movements.</w:t>
      </w: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rPr>
          <w:rFonts w:ascii="Times New Roman" w:hAnsi="Times New Roman" w:cs="Times New Roman"/>
          <w:sz w:val="24"/>
          <w:szCs w:val="24"/>
        </w:rPr>
      </w:pPr>
    </w:p>
    <w:p w:rsidR="00414BD7" w:rsidRDefault="00414BD7" w:rsidP="00414B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14BD7" w:rsidRDefault="00414BD7" w:rsidP="00414BD7">
      <w:pPr>
        <w:spacing w:line="480" w:lineRule="auto"/>
        <w:rPr>
          <w:rFonts w:ascii="Times New Roman" w:hAnsi="Times New Roman" w:cs="Times New Roman"/>
          <w:sz w:val="24"/>
          <w:szCs w:val="24"/>
        </w:rPr>
      </w:pPr>
      <w:r w:rsidRPr="00414BD7">
        <w:rPr>
          <w:rFonts w:ascii="Times New Roman" w:hAnsi="Times New Roman" w:cs="Times New Roman"/>
          <w:sz w:val="24"/>
          <w:szCs w:val="24"/>
        </w:rPr>
        <w:t>Diani, M. (1992). The concept of social movement. The sociological review, 40(1), 1-25.</w:t>
      </w:r>
    </w:p>
    <w:p w:rsidR="00FF4B4F" w:rsidRPr="00414BD7" w:rsidRDefault="00FF4B4F" w:rsidP="00414BD7">
      <w:pPr>
        <w:spacing w:line="480" w:lineRule="auto"/>
        <w:rPr>
          <w:rFonts w:ascii="Times New Roman" w:hAnsi="Times New Roman" w:cs="Times New Roman"/>
          <w:sz w:val="24"/>
          <w:szCs w:val="24"/>
        </w:rPr>
      </w:pPr>
      <w:r w:rsidRPr="00FF4B4F">
        <w:rPr>
          <w:rFonts w:ascii="Times New Roman" w:hAnsi="Times New Roman" w:cs="Times New Roman"/>
          <w:sz w:val="24"/>
          <w:szCs w:val="24"/>
        </w:rPr>
        <w:t>Touraine, A. (1981). The voice and the eye: An analysis of social movements.</w:t>
      </w:r>
    </w:p>
    <w:sectPr w:rsidR="00FF4B4F" w:rsidRPr="00414BD7" w:rsidSect="00203E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7B3" w:rsidRDefault="004727B3" w:rsidP="00203E0C">
      <w:pPr>
        <w:spacing w:after="0" w:line="240" w:lineRule="auto"/>
      </w:pPr>
      <w:r>
        <w:separator/>
      </w:r>
    </w:p>
  </w:endnote>
  <w:endnote w:type="continuationSeparator" w:id="0">
    <w:p w:rsidR="004727B3" w:rsidRDefault="004727B3" w:rsidP="00203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7B3" w:rsidRDefault="004727B3" w:rsidP="00203E0C">
      <w:pPr>
        <w:spacing w:after="0" w:line="240" w:lineRule="auto"/>
      </w:pPr>
      <w:r>
        <w:separator/>
      </w:r>
    </w:p>
  </w:footnote>
  <w:footnote w:type="continuationSeparator" w:id="0">
    <w:p w:rsidR="004727B3" w:rsidRDefault="004727B3" w:rsidP="00203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E0C" w:rsidRDefault="00203E0C" w:rsidP="00203E0C">
    <w:pPr>
      <w:pStyle w:val="Header"/>
    </w:pPr>
    <w:r w:rsidRPr="00414BD7">
      <w:rPr>
        <w:rFonts w:ascii="Times New Roman" w:hAnsi="Times New Roman" w:cs="Times New Roman"/>
        <w:sz w:val="24"/>
        <w:szCs w:val="24"/>
      </w:rPr>
      <w:t>Alternative Social Movement</w:t>
    </w:r>
    <w:r>
      <w:t xml:space="preserve">                                                                                                                                </w:t>
    </w:r>
    <w:sdt>
      <w:sdtPr>
        <w:id w:val="3361217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203E0C" w:rsidRDefault="00203E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E0C" w:rsidRPr="00203E0C" w:rsidRDefault="00203E0C" w:rsidP="00203E0C">
    <w:pPr>
      <w:spacing w:line="480" w:lineRule="auto"/>
      <w:jc w:val="center"/>
      <w:rPr>
        <w:rFonts w:ascii="Times New Roman" w:hAnsi="Times New Roman" w:cs="Times New Roman"/>
        <w:sz w:val="24"/>
        <w:szCs w:val="24"/>
      </w:rPr>
    </w:pPr>
    <w:r>
      <w:t xml:space="preserve">Running Head:                                              </w:t>
    </w:r>
    <w:r w:rsidRPr="00414BD7">
      <w:rPr>
        <w:rFonts w:ascii="Times New Roman" w:hAnsi="Times New Roman" w:cs="Times New Roman"/>
        <w:sz w:val="24"/>
        <w:szCs w:val="24"/>
      </w:rPr>
      <w:t>Alternative Social Movement</w:t>
    </w:r>
    <w:r>
      <w:rPr>
        <w:rFonts w:ascii="Times New Roman" w:hAnsi="Times New Roman" w:cs="Times New Roman"/>
        <w:sz w:val="24"/>
        <w:szCs w:val="24"/>
      </w:rPr>
      <w:t xml:space="preserve">                                              </w:t>
    </w:r>
    <w:sdt>
      <w:sdtPr>
        <w:id w:val="-563195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03E0C" w:rsidRDefault="00203E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BD7"/>
    <w:rsid w:val="00203E0C"/>
    <w:rsid w:val="00414BD7"/>
    <w:rsid w:val="004727B3"/>
    <w:rsid w:val="0082546E"/>
    <w:rsid w:val="00C40973"/>
    <w:rsid w:val="00D5276E"/>
    <w:rsid w:val="00DF392B"/>
    <w:rsid w:val="00EC6B0A"/>
    <w:rsid w:val="00FF4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00D25-BE6A-4996-A157-C25243B47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E0C"/>
  </w:style>
  <w:style w:type="paragraph" w:styleId="Footer">
    <w:name w:val="footer"/>
    <w:basedOn w:val="Normal"/>
    <w:link w:val="FooterChar"/>
    <w:uiPriority w:val="99"/>
    <w:unhideWhenUsed/>
    <w:rsid w:val="00203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3</cp:revision>
  <dcterms:created xsi:type="dcterms:W3CDTF">2020-03-06T22:35:00Z</dcterms:created>
  <dcterms:modified xsi:type="dcterms:W3CDTF">2020-03-07T00:01:00Z</dcterms:modified>
</cp:coreProperties>
</file>